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F78" w:rsidRDefault="00D30F4D">
      <w:pPr>
        <w:pStyle w:val="Standard"/>
        <w:spacing w:line="520" w:lineRule="exact"/>
        <w:jc w:val="center"/>
        <w:rPr>
          <w:rFonts w:ascii="標楷體" w:eastAsia="標楷體" w:hAnsi="標楷體"/>
          <w:sz w:val="40"/>
          <w:szCs w:val="40"/>
        </w:rPr>
      </w:pPr>
      <w:bookmarkStart w:id="0" w:name="_GoBack"/>
      <w:r>
        <w:rPr>
          <w:rFonts w:ascii="標楷體" w:eastAsia="標楷體" w:hAnsi="標楷體"/>
          <w:sz w:val="40"/>
          <w:szCs w:val="40"/>
        </w:rPr>
        <w:t>公私立學校及其他教育機構公告財務報表作業原則修正規定</w:t>
      </w:r>
    </w:p>
    <w:bookmarkEnd w:id="0"/>
    <w:p w:rsidR="00717F78" w:rsidRDefault="00D30F4D">
      <w:pPr>
        <w:pStyle w:val="a5"/>
        <w:numPr>
          <w:ilvl w:val="0"/>
          <w:numId w:val="16"/>
        </w:numPr>
        <w:overflowPunct w:val="0"/>
        <w:spacing w:line="440" w:lineRule="exact"/>
        <w:rPr>
          <w:rFonts w:ascii="標楷體" w:hAnsi="標楷體"/>
          <w:sz w:val="28"/>
          <w:szCs w:val="28"/>
        </w:rPr>
      </w:pPr>
      <w:r>
        <w:rPr>
          <w:rFonts w:ascii="標楷體" w:hAnsi="標楷體"/>
          <w:sz w:val="28"/>
          <w:szCs w:val="28"/>
        </w:rPr>
        <w:t>本作業原則依教育經費編列與管理法第十五條第五項規定訂定之。</w:t>
      </w:r>
    </w:p>
    <w:p w:rsidR="00717F78" w:rsidRDefault="00D30F4D">
      <w:pPr>
        <w:pStyle w:val="a5"/>
        <w:numPr>
          <w:ilvl w:val="0"/>
          <w:numId w:val="4"/>
        </w:numPr>
        <w:overflowPunct w:val="0"/>
        <w:spacing w:line="440" w:lineRule="exact"/>
        <w:rPr>
          <w:rFonts w:ascii="標楷體" w:hAnsi="標楷體"/>
          <w:sz w:val="28"/>
          <w:szCs w:val="28"/>
        </w:rPr>
      </w:pPr>
      <w:r>
        <w:rPr>
          <w:rFonts w:ascii="標楷體" w:hAnsi="標楷體"/>
          <w:sz w:val="28"/>
          <w:szCs w:val="28"/>
        </w:rPr>
        <w:t>本作業原則所稱公立學校，指各級政府設立之各級學校；私立學校，指依私立學校法設立之各級私立學校；其他教育機構，指預算編列之政事別歸屬教育支出之教育館所。</w:t>
      </w:r>
    </w:p>
    <w:p w:rsidR="00717F78" w:rsidRDefault="00D30F4D">
      <w:pPr>
        <w:pStyle w:val="a5"/>
        <w:numPr>
          <w:ilvl w:val="0"/>
          <w:numId w:val="4"/>
        </w:numPr>
        <w:overflowPunct w:val="0"/>
        <w:spacing w:line="440" w:lineRule="exact"/>
        <w:rPr>
          <w:rFonts w:ascii="標楷體" w:hAnsi="標楷體"/>
          <w:sz w:val="28"/>
          <w:szCs w:val="28"/>
        </w:rPr>
      </w:pPr>
      <w:r>
        <w:rPr>
          <w:rFonts w:ascii="標楷體" w:hAnsi="標楷體"/>
          <w:sz w:val="28"/>
          <w:szCs w:val="28"/>
        </w:rPr>
        <w:t>直轄市、縣</w:t>
      </w:r>
      <w:r>
        <w:rPr>
          <w:rFonts w:ascii="標楷體" w:hAnsi="標楷體"/>
          <w:sz w:val="28"/>
          <w:szCs w:val="28"/>
        </w:rPr>
        <w:t xml:space="preserve"> (</w:t>
      </w:r>
      <w:r>
        <w:rPr>
          <w:rFonts w:ascii="標楷體" w:hAnsi="標楷體"/>
          <w:sz w:val="28"/>
          <w:szCs w:val="28"/>
        </w:rPr>
        <w:t>市</w:t>
      </w:r>
      <w:r>
        <w:rPr>
          <w:rFonts w:ascii="標楷體" w:hAnsi="標楷體"/>
          <w:sz w:val="28"/>
          <w:szCs w:val="28"/>
        </w:rPr>
        <w:t xml:space="preserve">) </w:t>
      </w:r>
      <w:r>
        <w:rPr>
          <w:rFonts w:ascii="標楷體" w:hAnsi="標楷體"/>
          <w:sz w:val="28"/>
          <w:szCs w:val="28"/>
        </w:rPr>
        <w:t>政府設立之地方教育發展基金，及學校財團法人與私立學校附屬機構，應依本作業原則辦理財務報表公告。</w:t>
      </w:r>
    </w:p>
    <w:p w:rsidR="00717F78" w:rsidRDefault="00D30F4D">
      <w:pPr>
        <w:pStyle w:val="a5"/>
        <w:numPr>
          <w:ilvl w:val="0"/>
          <w:numId w:val="4"/>
        </w:numPr>
        <w:overflowPunct w:val="0"/>
        <w:spacing w:line="440" w:lineRule="exact"/>
        <w:rPr>
          <w:rFonts w:ascii="標楷體" w:hAnsi="標楷體"/>
          <w:sz w:val="28"/>
          <w:szCs w:val="28"/>
        </w:rPr>
      </w:pPr>
      <w:r>
        <w:rPr>
          <w:rFonts w:ascii="標楷體" w:hAnsi="標楷體"/>
          <w:sz w:val="28"/>
          <w:szCs w:val="28"/>
        </w:rPr>
        <w:t>本作業原則所稱財務報表，指會計月報及決算書表。</w:t>
      </w:r>
    </w:p>
    <w:p w:rsidR="00717F78" w:rsidRDefault="00D30F4D">
      <w:pPr>
        <w:pStyle w:val="a5"/>
        <w:overflowPunct w:val="0"/>
        <w:spacing w:line="440" w:lineRule="exact"/>
        <w:ind w:left="720"/>
        <w:rPr>
          <w:rFonts w:ascii="標楷體" w:hAnsi="標楷體"/>
          <w:sz w:val="28"/>
          <w:szCs w:val="28"/>
        </w:rPr>
      </w:pPr>
      <w:r>
        <w:rPr>
          <w:rFonts w:ascii="標楷體" w:hAnsi="標楷體"/>
          <w:sz w:val="28"/>
          <w:szCs w:val="28"/>
        </w:rPr>
        <w:t xml:space="preserve">　　直轄市、縣</w:t>
      </w:r>
      <w:r>
        <w:rPr>
          <w:rFonts w:ascii="標楷體" w:hAnsi="標楷體"/>
          <w:sz w:val="28"/>
          <w:szCs w:val="28"/>
        </w:rPr>
        <w:t xml:space="preserve"> (</w:t>
      </w:r>
      <w:r>
        <w:rPr>
          <w:rFonts w:ascii="標楷體" w:hAnsi="標楷體"/>
          <w:sz w:val="28"/>
          <w:szCs w:val="28"/>
        </w:rPr>
        <w:t>市</w:t>
      </w:r>
      <w:r>
        <w:rPr>
          <w:rFonts w:ascii="標楷體" w:hAnsi="標楷體"/>
          <w:sz w:val="28"/>
          <w:szCs w:val="28"/>
        </w:rPr>
        <w:t xml:space="preserve">) </w:t>
      </w:r>
      <w:r>
        <w:rPr>
          <w:rFonts w:ascii="標楷體" w:hAnsi="標楷體"/>
          <w:sz w:val="28"/>
          <w:szCs w:val="28"/>
        </w:rPr>
        <w:t>政府設立之地方教育發展基金、公立學校與其他教育機構應分別依據行政院主計總處及直轄市政府主計處規定之書表格式編製財務報表。</w:t>
      </w:r>
    </w:p>
    <w:p w:rsidR="00717F78" w:rsidRDefault="00D30F4D">
      <w:pPr>
        <w:pStyle w:val="a5"/>
        <w:overflowPunct w:val="0"/>
        <w:spacing w:line="440" w:lineRule="exact"/>
        <w:ind w:left="720"/>
        <w:rPr>
          <w:rFonts w:ascii="標楷體" w:hAnsi="標楷體"/>
          <w:sz w:val="28"/>
          <w:szCs w:val="28"/>
        </w:rPr>
      </w:pPr>
      <w:r>
        <w:rPr>
          <w:rFonts w:ascii="標楷體" w:hAnsi="標楷體"/>
          <w:sz w:val="28"/>
          <w:szCs w:val="28"/>
        </w:rPr>
        <w:t xml:space="preserve">　　學校財團法人及所設私立學校應依學校財團法人及所設私立學校會計制度之一致規定（以下簡稱一致規定）</w:t>
      </w:r>
      <w:proofErr w:type="gramStart"/>
      <w:r>
        <w:rPr>
          <w:rFonts w:ascii="標楷體" w:hAnsi="標楷體"/>
          <w:sz w:val="28"/>
          <w:szCs w:val="28"/>
        </w:rPr>
        <w:t>所定書表</w:t>
      </w:r>
      <w:proofErr w:type="gramEnd"/>
      <w:r>
        <w:rPr>
          <w:rFonts w:ascii="標楷體" w:hAnsi="標楷體"/>
          <w:sz w:val="28"/>
          <w:szCs w:val="28"/>
        </w:rPr>
        <w:t>格式，編製財務報表。</w:t>
      </w:r>
    </w:p>
    <w:p w:rsidR="00717F78" w:rsidRDefault="00D30F4D">
      <w:pPr>
        <w:pStyle w:val="a5"/>
        <w:numPr>
          <w:ilvl w:val="0"/>
          <w:numId w:val="4"/>
        </w:numPr>
        <w:overflowPunct w:val="0"/>
        <w:spacing w:line="440" w:lineRule="exact"/>
        <w:rPr>
          <w:rFonts w:ascii="標楷體" w:hAnsi="標楷體"/>
          <w:sz w:val="28"/>
          <w:szCs w:val="28"/>
        </w:rPr>
      </w:pPr>
      <w:r>
        <w:rPr>
          <w:rFonts w:ascii="標楷體" w:hAnsi="標楷體"/>
          <w:sz w:val="28"/>
          <w:szCs w:val="28"/>
        </w:rPr>
        <w:t>直轄市、縣</w:t>
      </w:r>
      <w:r>
        <w:rPr>
          <w:rFonts w:ascii="標楷體" w:hAnsi="標楷體"/>
          <w:sz w:val="28"/>
          <w:szCs w:val="28"/>
        </w:rPr>
        <w:t xml:space="preserve"> (</w:t>
      </w:r>
      <w:r>
        <w:rPr>
          <w:rFonts w:ascii="標楷體" w:hAnsi="標楷體"/>
          <w:sz w:val="28"/>
          <w:szCs w:val="28"/>
        </w:rPr>
        <w:t>市</w:t>
      </w:r>
      <w:r>
        <w:rPr>
          <w:rFonts w:ascii="標楷體" w:hAnsi="標楷體"/>
          <w:sz w:val="28"/>
          <w:szCs w:val="28"/>
        </w:rPr>
        <w:t xml:space="preserve">) </w:t>
      </w:r>
      <w:r>
        <w:rPr>
          <w:rFonts w:ascii="標楷體" w:hAnsi="標楷體"/>
          <w:sz w:val="28"/>
          <w:szCs w:val="28"/>
        </w:rPr>
        <w:t>政府設立之地方教育發展基金、公立學校與其他教育機構，應於規定期限編製會計月</w:t>
      </w:r>
      <w:r>
        <w:rPr>
          <w:rFonts w:ascii="標楷體" w:hAnsi="標楷體"/>
          <w:sz w:val="28"/>
          <w:szCs w:val="28"/>
        </w:rPr>
        <w:t>報及決算書表，並分別於完成後三日內及會計年度終了後四</w:t>
      </w:r>
      <w:proofErr w:type="gramStart"/>
      <w:r>
        <w:rPr>
          <w:rFonts w:ascii="標楷體" w:hAnsi="標楷體"/>
          <w:sz w:val="28"/>
          <w:szCs w:val="28"/>
        </w:rPr>
        <w:t>個</w:t>
      </w:r>
      <w:proofErr w:type="gramEnd"/>
      <w:r>
        <w:rPr>
          <w:rFonts w:ascii="標楷體" w:hAnsi="標楷體"/>
          <w:sz w:val="28"/>
          <w:szCs w:val="28"/>
        </w:rPr>
        <w:t>月內，於直轄市、縣</w:t>
      </w:r>
      <w:r>
        <w:rPr>
          <w:rFonts w:ascii="標楷體" w:hAnsi="標楷體"/>
          <w:sz w:val="28"/>
          <w:szCs w:val="28"/>
        </w:rPr>
        <w:t xml:space="preserve"> (</w:t>
      </w:r>
      <w:r>
        <w:rPr>
          <w:rFonts w:ascii="標楷體" w:hAnsi="標楷體"/>
          <w:sz w:val="28"/>
          <w:szCs w:val="28"/>
        </w:rPr>
        <w:t>市</w:t>
      </w:r>
      <w:r>
        <w:rPr>
          <w:rFonts w:ascii="標楷體" w:hAnsi="標楷體"/>
          <w:sz w:val="28"/>
          <w:szCs w:val="28"/>
        </w:rPr>
        <w:t xml:space="preserve">) </w:t>
      </w:r>
      <w:r>
        <w:rPr>
          <w:rFonts w:ascii="標楷體" w:hAnsi="標楷體"/>
          <w:sz w:val="28"/>
          <w:szCs w:val="28"/>
        </w:rPr>
        <w:t>政府、學校或機構之網站公告。</w:t>
      </w:r>
    </w:p>
    <w:p w:rsidR="00717F78" w:rsidRDefault="00D30F4D">
      <w:pPr>
        <w:pStyle w:val="a5"/>
        <w:overflowPunct w:val="0"/>
        <w:spacing w:line="440" w:lineRule="exact"/>
        <w:ind w:left="720"/>
        <w:rPr>
          <w:rFonts w:ascii="標楷體" w:hAnsi="標楷體"/>
          <w:sz w:val="28"/>
          <w:szCs w:val="28"/>
        </w:rPr>
      </w:pPr>
      <w:r>
        <w:rPr>
          <w:rFonts w:ascii="標楷體" w:hAnsi="標楷體"/>
          <w:sz w:val="28"/>
          <w:szCs w:val="28"/>
        </w:rPr>
        <w:t xml:space="preserve">    </w:t>
      </w:r>
      <w:proofErr w:type="gramStart"/>
      <w:r>
        <w:rPr>
          <w:rFonts w:ascii="標楷體" w:hAnsi="標楷體"/>
          <w:sz w:val="28"/>
          <w:szCs w:val="28"/>
        </w:rPr>
        <w:t>財務報表編報期限</w:t>
      </w:r>
      <w:proofErr w:type="gramEnd"/>
      <w:r>
        <w:rPr>
          <w:rFonts w:ascii="標楷體" w:hAnsi="標楷體"/>
          <w:sz w:val="28"/>
          <w:szCs w:val="28"/>
        </w:rPr>
        <w:t>及應公告之表件，應依行政院主計總處與直轄市政府主計處及各級主管教育行政機關規定辦理。</w:t>
      </w:r>
    </w:p>
    <w:p w:rsidR="00717F78" w:rsidRDefault="00D30F4D">
      <w:pPr>
        <w:pStyle w:val="a5"/>
        <w:overflowPunct w:val="0"/>
        <w:spacing w:line="440" w:lineRule="exact"/>
        <w:ind w:left="720"/>
        <w:rPr>
          <w:rFonts w:ascii="標楷體" w:hAnsi="標楷體"/>
          <w:sz w:val="28"/>
          <w:szCs w:val="28"/>
        </w:rPr>
      </w:pPr>
      <w:r>
        <w:rPr>
          <w:rFonts w:ascii="標楷體" w:hAnsi="標楷體"/>
          <w:sz w:val="28"/>
          <w:szCs w:val="28"/>
        </w:rPr>
        <w:t xml:space="preserve">    </w:t>
      </w:r>
      <w:r>
        <w:rPr>
          <w:rFonts w:ascii="標楷體" w:hAnsi="標楷體"/>
          <w:sz w:val="28"/>
          <w:szCs w:val="28"/>
        </w:rPr>
        <w:t>決算書表之金額，經審計機關修正者，應於審計機關審核報告公告後一個月內修正並重新公告。</w:t>
      </w:r>
    </w:p>
    <w:p w:rsidR="00717F78" w:rsidRDefault="00D30F4D">
      <w:pPr>
        <w:pStyle w:val="a5"/>
        <w:numPr>
          <w:ilvl w:val="0"/>
          <w:numId w:val="4"/>
        </w:numPr>
        <w:overflowPunct w:val="0"/>
        <w:spacing w:line="440" w:lineRule="exact"/>
        <w:rPr>
          <w:rFonts w:ascii="標楷體" w:hAnsi="標楷體"/>
          <w:sz w:val="28"/>
          <w:szCs w:val="28"/>
        </w:rPr>
      </w:pPr>
      <w:r>
        <w:rPr>
          <w:rFonts w:ascii="標楷體" w:hAnsi="標楷體"/>
          <w:sz w:val="28"/>
          <w:szCs w:val="28"/>
        </w:rPr>
        <w:t>學校財團法人及所設私立學校應於規定期限編製會計月報及決算書表，並分別於完成後三日內及會計年度終了後四</w:t>
      </w:r>
      <w:proofErr w:type="gramStart"/>
      <w:r>
        <w:rPr>
          <w:rFonts w:ascii="標楷體" w:hAnsi="標楷體"/>
          <w:sz w:val="28"/>
          <w:szCs w:val="28"/>
        </w:rPr>
        <w:t>個</w:t>
      </w:r>
      <w:proofErr w:type="gramEnd"/>
      <w:r>
        <w:rPr>
          <w:rFonts w:ascii="標楷體" w:hAnsi="標楷體"/>
          <w:sz w:val="28"/>
          <w:szCs w:val="28"/>
        </w:rPr>
        <w:t>月內，於學校網站公告。私立學校附屬機構決算書表應於會計年度終了後四</w:t>
      </w:r>
      <w:proofErr w:type="gramStart"/>
      <w:r>
        <w:rPr>
          <w:rFonts w:ascii="標楷體" w:hAnsi="標楷體"/>
          <w:sz w:val="28"/>
          <w:szCs w:val="28"/>
        </w:rPr>
        <w:t>個</w:t>
      </w:r>
      <w:proofErr w:type="gramEnd"/>
      <w:r>
        <w:rPr>
          <w:rFonts w:ascii="標楷體" w:hAnsi="標楷體"/>
          <w:sz w:val="28"/>
          <w:szCs w:val="28"/>
        </w:rPr>
        <w:t>月內，於學校及附屬機構網站</w:t>
      </w:r>
      <w:r>
        <w:rPr>
          <w:rFonts w:ascii="標楷體" w:hAnsi="標楷體"/>
          <w:sz w:val="28"/>
          <w:szCs w:val="28"/>
        </w:rPr>
        <w:t>分別公告。</w:t>
      </w:r>
    </w:p>
    <w:p w:rsidR="00717F78" w:rsidRDefault="00D30F4D">
      <w:pPr>
        <w:pStyle w:val="a5"/>
        <w:overflowPunct w:val="0"/>
        <w:spacing w:line="440" w:lineRule="exact"/>
        <w:ind w:left="720"/>
        <w:rPr>
          <w:rFonts w:ascii="標楷體" w:hAnsi="標楷體"/>
          <w:sz w:val="28"/>
          <w:szCs w:val="28"/>
        </w:rPr>
      </w:pPr>
      <w:r>
        <w:rPr>
          <w:rFonts w:ascii="標楷體" w:hAnsi="標楷體"/>
          <w:sz w:val="28"/>
          <w:szCs w:val="28"/>
        </w:rPr>
        <w:t xml:space="preserve">    </w:t>
      </w:r>
      <w:r>
        <w:rPr>
          <w:rFonts w:ascii="標楷體" w:hAnsi="標楷體"/>
          <w:sz w:val="28"/>
          <w:szCs w:val="28"/>
        </w:rPr>
        <w:t>財務報表</w:t>
      </w:r>
      <w:proofErr w:type="gramStart"/>
      <w:r>
        <w:rPr>
          <w:rFonts w:ascii="標楷體" w:hAnsi="標楷體"/>
          <w:sz w:val="28"/>
          <w:szCs w:val="28"/>
        </w:rPr>
        <w:t>之編報期限</w:t>
      </w:r>
      <w:proofErr w:type="gramEnd"/>
      <w:r>
        <w:rPr>
          <w:rFonts w:ascii="標楷體" w:hAnsi="標楷體"/>
          <w:sz w:val="28"/>
          <w:szCs w:val="28"/>
        </w:rPr>
        <w:t>應依一致規定辦理。會計月報應公告總</w:t>
      </w:r>
      <w:proofErr w:type="gramStart"/>
      <w:r>
        <w:rPr>
          <w:rFonts w:ascii="標楷體" w:hAnsi="標楷體"/>
          <w:sz w:val="28"/>
          <w:szCs w:val="28"/>
        </w:rPr>
        <w:t>分類帳</w:t>
      </w:r>
      <w:proofErr w:type="gramEnd"/>
      <w:r>
        <w:rPr>
          <w:rFonts w:ascii="標楷體" w:hAnsi="標楷體"/>
          <w:sz w:val="28"/>
          <w:szCs w:val="28"/>
        </w:rPr>
        <w:t>各科目彙總表；決算書表應公告會計師查核報告（包括財務報告及查核附表）及一致規定所定之各類決算表，其餘得視實際需要，依各級主管教育行政機關規定辦理。</w:t>
      </w:r>
    </w:p>
    <w:p w:rsidR="00717F78" w:rsidRDefault="00D30F4D">
      <w:pPr>
        <w:pStyle w:val="a5"/>
        <w:overflowPunct w:val="0"/>
        <w:spacing w:line="440" w:lineRule="exact"/>
        <w:ind w:left="720"/>
        <w:rPr>
          <w:rFonts w:ascii="標楷體" w:hAnsi="標楷體"/>
          <w:sz w:val="28"/>
          <w:szCs w:val="28"/>
        </w:rPr>
      </w:pPr>
      <w:r>
        <w:rPr>
          <w:rFonts w:ascii="標楷體" w:hAnsi="標楷體"/>
          <w:sz w:val="28"/>
          <w:szCs w:val="28"/>
        </w:rPr>
        <w:t xml:space="preserve">    </w:t>
      </w:r>
      <w:r>
        <w:rPr>
          <w:rFonts w:ascii="標楷體" w:hAnsi="標楷體"/>
          <w:sz w:val="28"/>
          <w:szCs w:val="28"/>
        </w:rPr>
        <w:t>會計月報金額有修正者，應於修正完成後於三日內重新公告。決算書表之金額經各該主管教育行政機關修正者，學校應於收到修正函後一個月內修正並重新公告。</w:t>
      </w:r>
    </w:p>
    <w:p w:rsidR="00717F78" w:rsidRDefault="00D30F4D">
      <w:pPr>
        <w:pStyle w:val="a5"/>
        <w:numPr>
          <w:ilvl w:val="0"/>
          <w:numId w:val="4"/>
        </w:numPr>
        <w:overflowPunct w:val="0"/>
        <w:spacing w:line="440" w:lineRule="exact"/>
        <w:rPr>
          <w:rFonts w:ascii="標楷體" w:hAnsi="標楷體"/>
          <w:sz w:val="28"/>
          <w:szCs w:val="28"/>
        </w:rPr>
      </w:pPr>
      <w:r>
        <w:rPr>
          <w:rFonts w:ascii="標楷體" w:hAnsi="標楷體"/>
          <w:sz w:val="28"/>
          <w:szCs w:val="28"/>
        </w:rPr>
        <w:lastRenderedPageBreak/>
        <w:t>各級主管教育行政機關應於機關網站，公告公私立學校與其他教育機構公告財務報表之網址。</w:t>
      </w:r>
    </w:p>
    <w:p w:rsidR="00717F78" w:rsidRDefault="00D30F4D">
      <w:pPr>
        <w:pStyle w:val="a5"/>
        <w:numPr>
          <w:ilvl w:val="0"/>
          <w:numId w:val="4"/>
        </w:numPr>
        <w:overflowPunct w:val="0"/>
        <w:spacing w:line="440" w:lineRule="exact"/>
        <w:rPr>
          <w:rFonts w:ascii="標楷體" w:hAnsi="標楷體"/>
          <w:sz w:val="28"/>
          <w:szCs w:val="28"/>
        </w:rPr>
      </w:pPr>
      <w:r>
        <w:rPr>
          <w:rFonts w:ascii="標楷體" w:hAnsi="標楷體"/>
          <w:sz w:val="28"/>
          <w:szCs w:val="28"/>
        </w:rPr>
        <w:t>公立學校及其他教育機構應於會計年度終了後四</w:t>
      </w:r>
      <w:proofErr w:type="gramStart"/>
      <w:r>
        <w:rPr>
          <w:rFonts w:ascii="標楷體" w:hAnsi="標楷體"/>
          <w:sz w:val="28"/>
          <w:szCs w:val="28"/>
        </w:rPr>
        <w:t>個</w:t>
      </w:r>
      <w:proofErr w:type="gramEnd"/>
      <w:r>
        <w:rPr>
          <w:rFonts w:ascii="標楷體" w:hAnsi="標楷體"/>
          <w:sz w:val="28"/>
          <w:szCs w:val="28"/>
        </w:rPr>
        <w:t>月內，</w:t>
      </w:r>
      <w:r>
        <w:rPr>
          <w:rFonts w:ascii="標楷體" w:hAnsi="標楷體"/>
          <w:sz w:val="28"/>
          <w:szCs w:val="28"/>
        </w:rPr>
        <w:t>將決算書表於學校或機構之圖書館</w:t>
      </w:r>
      <w:r>
        <w:rPr>
          <w:rFonts w:ascii="標楷體" w:hAnsi="標楷體"/>
          <w:sz w:val="28"/>
          <w:szCs w:val="28"/>
        </w:rPr>
        <w:t xml:space="preserve"> (</w:t>
      </w:r>
      <w:r>
        <w:rPr>
          <w:rFonts w:ascii="標楷體" w:hAnsi="標楷體"/>
          <w:sz w:val="28"/>
          <w:szCs w:val="28"/>
        </w:rPr>
        <w:t>室</w:t>
      </w:r>
      <w:r>
        <w:rPr>
          <w:rFonts w:ascii="標楷體" w:hAnsi="標楷體"/>
          <w:sz w:val="28"/>
          <w:szCs w:val="28"/>
        </w:rPr>
        <w:t xml:space="preserve">) </w:t>
      </w:r>
      <w:r>
        <w:rPr>
          <w:rFonts w:ascii="標楷體" w:hAnsi="標楷體"/>
          <w:sz w:val="28"/>
          <w:szCs w:val="28"/>
        </w:rPr>
        <w:t>公開</w:t>
      </w:r>
      <w:proofErr w:type="gramStart"/>
      <w:r>
        <w:rPr>
          <w:rFonts w:ascii="標楷體" w:hAnsi="標楷體"/>
          <w:sz w:val="28"/>
          <w:szCs w:val="28"/>
        </w:rPr>
        <w:t>陳閱連續</w:t>
      </w:r>
      <w:proofErr w:type="gramEnd"/>
      <w:r>
        <w:rPr>
          <w:rFonts w:ascii="標楷體" w:hAnsi="標楷體"/>
          <w:sz w:val="28"/>
          <w:szCs w:val="28"/>
        </w:rPr>
        <w:t>達三年以上；上開報表之決算金額，經審計機關修正者，應於審計機關審核報告公告後一個月內修正並重新公告。</w:t>
      </w:r>
    </w:p>
    <w:p w:rsidR="00717F78" w:rsidRDefault="00D30F4D">
      <w:pPr>
        <w:pStyle w:val="a5"/>
        <w:numPr>
          <w:ilvl w:val="0"/>
          <w:numId w:val="4"/>
        </w:numPr>
        <w:overflowPunct w:val="0"/>
        <w:spacing w:line="440" w:lineRule="exact"/>
        <w:rPr>
          <w:rFonts w:ascii="標楷體" w:hAnsi="標楷體"/>
          <w:sz w:val="28"/>
          <w:szCs w:val="28"/>
        </w:rPr>
      </w:pPr>
      <w:r>
        <w:rPr>
          <w:rFonts w:ascii="標楷體" w:hAnsi="標楷體"/>
          <w:sz w:val="28"/>
          <w:szCs w:val="28"/>
        </w:rPr>
        <w:t>其他教育機構無設立圖書館</w:t>
      </w:r>
      <w:r>
        <w:rPr>
          <w:rFonts w:ascii="標楷體" w:hAnsi="標楷體"/>
          <w:sz w:val="28"/>
          <w:szCs w:val="28"/>
        </w:rPr>
        <w:t xml:space="preserve"> (</w:t>
      </w:r>
      <w:r>
        <w:rPr>
          <w:rFonts w:ascii="標楷體" w:hAnsi="標楷體"/>
          <w:sz w:val="28"/>
          <w:szCs w:val="28"/>
        </w:rPr>
        <w:t>室</w:t>
      </w:r>
      <w:r>
        <w:rPr>
          <w:rFonts w:ascii="標楷體" w:hAnsi="標楷體"/>
          <w:sz w:val="28"/>
          <w:szCs w:val="28"/>
        </w:rPr>
        <w:t>)</w:t>
      </w:r>
      <w:r>
        <w:rPr>
          <w:rFonts w:ascii="標楷體" w:hAnsi="標楷體"/>
          <w:sz w:val="28"/>
          <w:szCs w:val="28"/>
        </w:rPr>
        <w:t>者</w:t>
      </w:r>
      <w:r>
        <w:rPr>
          <w:rFonts w:ascii="標楷體" w:hAnsi="標楷體"/>
          <w:sz w:val="28"/>
          <w:szCs w:val="28"/>
        </w:rPr>
        <w:t xml:space="preserve"> </w:t>
      </w:r>
      <w:r>
        <w:rPr>
          <w:rFonts w:ascii="標楷體" w:hAnsi="標楷體"/>
          <w:sz w:val="28"/>
          <w:szCs w:val="28"/>
        </w:rPr>
        <w:t>，其</w:t>
      </w:r>
      <w:proofErr w:type="gramStart"/>
      <w:r>
        <w:rPr>
          <w:rFonts w:ascii="標楷體" w:hAnsi="標楷體"/>
          <w:sz w:val="28"/>
          <w:szCs w:val="28"/>
        </w:rPr>
        <w:t>公開陳閱決算書</w:t>
      </w:r>
      <w:proofErr w:type="gramEnd"/>
      <w:r>
        <w:rPr>
          <w:rFonts w:ascii="標楷體" w:hAnsi="標楷體"/>
          <w:sz w:val="28"/>
          <w:szCs w:val="28"/>
        </w:rPr>
        <w:t>表之場所，得以閱覽室或其他場所代替。</w:t>
      </w:r>
    </w:p>
    <w:p w:rsidR="00717F78" w:rsidRDefault="00D30F4D">
      <w:pPr>
        <w:pStyle w:val="a5"/>
        <w:numPr>
          <w:ilvl w:val="0"/>
          <w:numId w:val="4"/>
        </w:numPr>
        <w:overflowPunct w:val="0"/>
        <w:spacing w:line="440" w:lineRule="exact"/>
        <w:rPr>
          <w:rFonts w:ascii="標楷體" w:hAnsi="標楷體"/>
          <w:sz w:val="28"/>
          <w:szCs w:val="28"/>
        </w:rPr>
      </w:pPr>
      <w:r>
        <w:rPr>
          <w:rFonts w:ascii="標楷體" w:hAnsi="標楷體"/>
          <w:sz w:val="28"/>
          <w:szCs w:val="28"/>
        </w:rPr>
        <w:t>私立學校應於會計年度終了後四</w:t>
      </w:r>
      <w:proofErr w:type="gramStart"/>
      <w:r>
        <w:rPr>
          <w:rFonts w:ascii="標楷體" w:hAnsi="標楷體"/>
          <w:sz w:val="28"/>
          <w:szCs w:val="28"/>
        </w:rPr>
        <w:t>個</w:t>
      </w:r>
      <w:proofErr w:type="gramEnd"/>
      <w:r>
        <w:rPr>
          <w:rFonts w:ascii="標楷體" w:hAnsi="標楷體"/>
          <w:sz w:val="28"/>
          <w:szCs w:val="28"/>
        </w:rPr>
        <w:t>月內，將會計師查核報告書及決算報告，於學校圖書館公開</w:t>
      </w:r>
      <w:proofErr w:type="gramStart"/>
      <w:r>
        <w:rPr>
          <w:rFonts w:ascii="標楷體" w:hAnsi="標楷體"/>
          <w:sz w:val="28"/>
          <w:szCs w:val="28"/>
        </w:rPr>
        <w:t>陳閱連續</w:t>
      </w:r>
      <w:proofErr w:type="gramEnd"/>
      <w:r>
        <w:rPr>
          <w:rFonts w:ascii="標楷體" w:hAnsi="標楷體"/>
          <w:sz w:val="28"/>
          <w:szCs w:val="28"/>
        </w:rPr>
        <w:t>達三年以上。</w:t>
      </w:r>
    </w:p>
    <w:p w:rsidR="00717F78" w:rsidRDefault="00D30F4D">
      <w:pPr>
        <w:pStyle w:val="a5"/>
        <w:numPr>
          <w:ilvl w:val="0"/>
          <w:numId w:val="4"/>
        </w:numPr>
        <w:overflowPunct w:val="0"/>
        <w:spacing w:line="440" w:lineRule="exact"/>
        <w:rPr>
          <w:rFonts w:ascii="標楷體" w:hAnsi="標楷體"/>
          <w:sz w:val="28"/>
          <w:szCs w:val="28"/>
        </w:rPr>
      </w:pPr>
      <w:r>
        <w:rPr>
          <w:rFonts w:ascii="標楷體" w:hAnsi="標楷體"/>
          <w:sz w:val="28"/>
          <w:szCs w:val="28"/>
        </w:rPr>
        <w:t>依本作業原則於網站公告之財務報表，會計月報應連續公告達一年以上；決算書表應連續公告達三年以上。公開內容如涉及個人資料，公開有侵害個人隱私之虞者，</w:t>
      </w:r>
      <w:proofErr w:type="gramStart"/>
      <w:r>
        <w:rPr>
          <w:rFonts w:ascii="標楷體" w:hAnsi="標楷體"/>
          <w:sz w:val="28"/>
          <w:szCs w:val="28"/>
        </w:rPr>
        <w:t>應予遮隱</w:t>
      </w:r>
      <w:proofErr w:type="gramEnd"/>
      <w:r>
        <w:rPr>
          <w:rFonts w:ascii="標楷體" w:hAnsi="標楷體"/>
          <w:sz w:val="28"/>
          <w:szCs w:val="28"/>
        </w:rPr>
        <w:t>。</w:t>
      </w:r>
    </w:p>
    <w:sectPr w:rsidR="00717F78">
      <w:pgSz w:w="11906" w:h="16838"/>
      <w:pgMar w:top="0" w:right="1701" w:bottom="794" w:left="1701"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30F4D">
      <w:r>
        <w:separator/>
      </w:r>
    </w:p>
  </w:endnote>
  <w:endnote w:type="continuationSeparator" w:id="0">
    <w:p w:rsidR="00000000" w:rsidRDefault="00D30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30F4D">
      <w:r>
        <w:rPr>
          <w:color w:val="000000"/>
        </w:rPr>
        <w:separator/>
      </w:r>
    </w:p>
  </w:footnote>
  <w:footnote w:type="continuationSeparator" w:id="0">
    <w:p w:rsidR="00000000" w:rsidRDefault="00D30F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0DDB"/>
    <w:multiLevelType w:val="multilevel"/>
    <w:tmpl w:val="65CCBFE2"/>
    <w:styleLink w:val="WWNum1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nsid w:val="0D8A0C39"/>
    <w:multiLevelType w:val="multilevel"/>
    <w:tmpl w:val="40DC8E9E"/>
    <w:styleLink w:val="WWNum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nsid w:val="0F600FBA"/>
    <w:multiLevelType w:val="multilevel"/>
    <w:tmpl w:val="2A321BC2"/>
    <w:styleLink w:val="WWNum12"/>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nsid w:val="100A7415"/>
    <w:multiLevelType w:val="multilevel"/>
    <w:tmpl w:val="2DA2E828"/>
    <w:styleLink w:val="WWNum13"/>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nsid w:val="138D4180"/>
    <w:multiLevelType w:val="multilevel"/>
    <w:tmpl w:val="1C14B48E"/>
    <w:styleLink w:val="WWNum2"/>
    <w:lvl w:ilvl="0">
      <w:start w:val="2"/>
      <w:numFmt w:val="japaneseCounting"/>
      <w:lvlText w:val="（%1）"/>
      <w:lvlJc w:val="left"/>
      <w:rPr>
        <w:sz w:val="24"/>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nsid w:val="170B4681"/>
    <w:multiLevelType w:val="multilevel"/>
    <w:tmpl w:val="FAE85A5C"/>
    <w:styleLink w:val="WWNum9"/>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nsid w:val="21EF05E1"/>
    <w:multiLevelType w:val="multilevel"/>
    <w:tmpl w:val="4F3C0788"/>
    <w:styleLink w:val="WWNum3"/>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nsid w:val="25850C58"/>
    <w:multiLevelType w:val="multilevel"/>
    <w:tmpl w:val="5E8E0094"/>
    <w:styleLink w:val="WWNum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nsid w:val="287A0F84"/>
    <w:multiLevelType w:val="multilevel"/>
    <w:tmpl w:val="DCB2559E"/>
    <w:styleLink w:val="WWNum11"/>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nsid w:val="3A9055C1"/>
    <w:multiLevelType w:val="multilevel"/>
    <w:tmpl w:val="1CCAB69C"/>
    <w:styleLink w:val="WWNum8"/>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nsid w:val="410D41B9"/>
    <w:multiLevelType w:val="multilevel"/>
    <w:tmpl w:val="4A5876EE"/>
    <w:styleLink w:val="WWNum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nsid w:val="5C4D4211"/>
    <w:multiLevelType w:val="multilevel"/>
    <w:tmpl w:val="7870EF2C"/>
    <w:styleLink w:val="WWNum1"/>
    <w:lvl w:ilvl="0">
      <w:start w:val="1"/>
      <w:numFmt w:val="japaneseCounting"/>
      <w:lvlText w:val="（%1）"/>
      <w:lvlJc w:val="left"/>
      <w:rPr>
        <w:rFonts w:eastAsia="標楷體" w:cs="Tahoma"/>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2">
    <w:nsid w:val="62B326E1"/>
    <w:multiLevelType w:val="multilevel"/>
    <w:tmpl w:val="6C5A22C6"/>
    <w:styleLink w:val="WWNum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3">
    <w:nsid w:val="6B3E083F"/>
    <w:multiLevelType w:val="multilevel"/>
    <w:tmpl w:val="F5A206F8"/>
    <w:styleLink w:val="NoList"/>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79A92B2D"/>
    <w:multiLevelType w:val="multilevel"/>
    <w:tmpl w:val="2E668D62"/>
    <w:styleLink w:val="WWNum10"/>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3"/>
  </w:num>
  <w:num w:numId="2">
    <w:abstractNumId w:val="11"/>
  </w:num>
  <w:num w:numId="3">
    <w:abstractNumId w:val="4"/>
  </w:num>
  <w:num w:numId="4">
    <w:abstractNumId w:val="6"/>
  </w:num>
  <w:num w:numId="5">
    <w:abstractNumId w:val="7"/>
  </w:num>
  <w:num w:numId="6">
    <w:abstractNumId w:val="10"/>
  </w:num>
  <w:num w:numId="7">
    <w:abstractNumId w:val="1"/>
  </w:num>
  <w:num w:numId="8">
    <w:abstractNumId w:val="12"/>
  </w:num>
  <w:num w:numId="9">
    <w:abstractNumId w:val="9"/>
  </w:num>
  <w:num w:numId="10">
    <w:abstractNumId w:val="5"/>
  </w:num>
  <w:num w:numId="11">
    <w:abstractNumId w:val="14"/>
  </w:num>
  <w:num w:numId="12">
    <w:abstractNumId w:val="8"/>
  </w:num>
  <w:num w:numId="13">
    <w:abstractNumId w:val="2"/>
  </w:num>
  <w:num w:numId="14">
    <w:abstractNumId w:val="3"/>
  </w:num>
  <w:num w:numId="15">
    <w:abstractNumId w:val="0"/>
  </w:num>
  <w:num w:numId="16">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17F78"/>
    <w:rsid w:val="00717F78"/>
    <w:rsid w:val="00D30F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List Paragraph"/>
    <w:basedOn w:val="Standard"/>
    <w:pPr>
      <w:ind w:left="480"/>
    </w:pPr>
    <w:rPr>
      <w:rFonts w:eastAsia="標楷體"/>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mbria" w:hAnsi="Cambria"/>
      <w:sz w:val="18"/>
      <w:szCs w:val="18"/>
    </w:rPr>
  </w:style>
  <w:style w:type="paragraph" w:customStyle="1" w:styleId="2">
    <w:name w:val="2"/>
    <w:pPr>
      <w:ind w:left="1172" w:right="57" w:hanging="1198"/>
      <w:jc w:val="both"/>
    </w:pPr>
    <w:rPr>
      <w:rFonts w:ascii="標楷體" w:eastAsia="標楷體" w:hAnsi="標楷體" w:cs="Times New Roman"/>
      <w:szCs w:val="20"/>
    </w:rPr>
  </w:style>
  <w:style w:type="paragraph" w:styleId="a9">
    <w:name w:val="Plain Text"/>
    <w:basedOn w:val="Standard"/>
    <w:rPr>
      <w:rFonts w:ascii="細明體" w:eastAsia="細明體" w:hAnsi="細明體" w:cs="Courier New"/>
      <w:szCs w:val="24"/>
    </w:rPr>
  </w:style>
  <w:style w:type="paragraph" w:customStyle="1" w:styleId="TableContents">
    <w:name w:val="Table Contents"/>
    <w:basedOn w:val="Standard"/>
  </w:style>
  <w:style w:type="character" w:customStyle="1" w:styleId="aa">
    <w:name w:val="頁首 字元"/>
    <w:basedOn w:val="a0"/>
    <w:rPr>
      <w:sz w:val="20"/>
      <w:szCs w:val="20"/>
    </w:rPr>
  </w:style>
  <w:style w:type="character" w:customStyle="1" w:styleId="ab">
    <w:name w:val="頁尾 字元"/>
    <w:basedOn w:val="a0"/>
    <w:rPr>
      <w:sz w:val="20"/>
      <w:szCs w:val="20"/>
    </w:rPr>
  </w:style>
  <w:style w:type="character" w:customStyle="1" w:styleId="ac">
    <w:name w:val="註解方塊文字 字元"/>
    <w:basedOn w:val="a0"/>
    <w:rPr>
      <w:rFonts w:ascii="Cambria" w:eastAsia="新細明體" w:hAnsi="Cambria" w:cs="Tahoma"/>
      <w:sz w:val="18"/>
      <w:szCs w:val="18"/>
    </w:rPr>
  </w:style>
  <w:style w:type="character" w:customStyle="1" w:styleId="ad">
    <w:name w:val="純文字 字元"/>
    <w:basedOn w:val="a0"/>
    <w:rPr>
      <w:rFonts w:ascii="細明體" w:eastAsia="細明體" w:hAnsi="細明體" w:cs="Courier New"/>
      <w:szCs w:val="24"/>
    </w:rPr>
  </w:style>
  <w:style w:type="character" w:customStyle="1" w:styleId="ListLabel1">
    <w:name w:val="ListLabel 1"/>
    <w:rPr>
      <w:rFonts w:eastAsia="標楷體" w:cs="Tahoma"/>
    </w:rPr>
  </w:style>
  <w:style w:type="character" w:customStyle="1" w:styleId="ListLabel2">
    <w:name w:val="ListLabel 2"/>
    <w:rPr>
      <w:sz w:val="24"/>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List Paragraph"/>
    <w:basedOn w:val="Standard"/>
    <w:pPr>
      <w:ind w:left="480"/>
    </w:pPr>
    <w:rPr>
      <w:rFonts w:eastAsia="標楷體"/>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mbria" w:hAnsi="Cambria"/>
      <w:sz w:val="18"/>
      <w:szCs w:val="18"/>
    </w:rPr>
  </w:style>
  <w:style w:type="paragraph" w:customStyle="1" w:styleId="2">
    <w:name w:val="2"/>
    <w:pPr>
      <w:ind w:left="1172" w:right="57" w:hanging="1198"/>
      <w:jc w:val="both"/>
    </w:pPr>
    <w:rPr>
      <w:rFonts w:ascii="標楷體" w:eastAsia="標楷體" w:hAnsi="標楷體" w:cs="Times New Roman"/>
      <w:szCs w:val="20"/>
    </w:rPr>
  </w:style>
  <w:style w:type="paragraph" w:styleId="a9">
    <w:name w:val="Plain Text"/>
    <w:basedOn w:val="Standard"/>
    <w:rPr>
      <w:rFonts w:ascii="細明體" w:eastAsia="細明體" w:hAnsi="細明體" w:cs="Courier New"/>
      <w:szCs w:val="24"/>
    </w:rPr>
  </w:style>
  <w:style w:type="paragraph" w:customStyle="1" w:styleId="TableContents">
    <w:name w:val="Table Contents"/>
    <w:basedOn w:val="Standard"/>
  </w:style>
  <w:style w:type="character" w:customStyle="1" w:styleId="aa">
    <w:name w:val="頁首 字元"/>
    <w:basedOn w:val="a0"/>
    <w:rPr>
      <w:sz w:val="20"/>
      <w:szCs w:val="20"/>
    </w:rPr>
  </w:style>
  <w:style w:type="character" w:customStyle="1" w:styleId="ab">
    <w:name w:val="頁尾 字元"/>
    <w:basedOn w:val="a0"/>
    <w:rPr>
      <w:sz w:val="20"/>
      <w:szCs w:val="20"/>
    </w:rPr>
  </w:style>
  <w:style w:type="character" w:customStyle="1" w:styleId="ac">
    <w:name w:val="註解方塊文字 字元"/>
    <w:basedOn w:val="a0"/>
    <w:rPr>
      <w:rFonts w:ascii="Cambria" w:eastAsia="新細明體" w:hAnsi="Cambria" w:cs="Tahoma"/>
      <w:sz w:val="18"/>
      <w:szCs w:val="18"/>
    </w:rPr>
  </w:style>
  <w:style w:type="character" w:customStyle="1" w:styleId="ad">
    <w:name w:val="純文字 字元"/>
    <w:basedOn w:val="a0"/>
    <w:rPr>
      <w:rFonts w:ascii="細明體" w:eastAsia="細明體" w:hAnsi="細明體" w:cs="Courier New"/>
      <w:szCs w:val="24"/>
    </w:rPr>
  </w:style>
  <w:style w:type="character" w:customStyle="1" w:styleId="ListLabel1">
    <w:name w:val="ListLabel 1"/>
    <w:rPr>
      <w:rFonts w:eastAsia="標楷體" w:cs="Tahoma"/>
    </w:rPr>
  </w:style>
  <w:style w:type="character" w:customStyle="1" w:styleId="ListLabel2">
    <w:name w:val="ListLabel 2"/>
    <w:rPr>
      <w:sz w:val="24"/>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MOEIT</dc:creator>
  <cp:lastModifiedBy>user</cp:lastModifiedBy>
  <cp:revision>1</cp:revision>
  <cp:lastPrinted>2016-11-18T11:33:00Z</cp:lastPrinted>
  <dcterms:created xsi:type="dcterms:W3CDTF">2016-11-15T06:09:00Z</dcterms:created>
  <dcterms:modified xsi:type="dcterms:W3CDTF">2016-11-29T01:05:00Z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MOE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